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25E" w:rsidRDefault="00E2625E" w:rsidP="00E2625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Комбинированный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звукопоглощающий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двигательных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установок  воздушных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6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судов</w:t>
      </w:r>
    </w:p>
    <w:p w:rsidR="00E2625E" w:rsidRPr="00E2625E" w:rsidRDefault="00E2625E" w:rsidP="00E2625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25E" w:rsidRDefault="009848CA" w:rsidP="00E262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Шульдешов Е.М.</w:t>
      </w:r>
      <w:r w:rsidR="00E2625E" w:rsidRPr="00E2625E">
        <w:rPr>
          <w:sz w:val="28"/>
          <w:szCs w:val="28"/>
          <w:vertAlign w:val="superscript"/>
        </w:rPr>
        <w:t xml:space="preserve"> </w:t>
      </w:r>
      <w:r w:rsidR="00E2625E">
        <w:rPr>
          <w:sz w:val="28"/>
          <w:szCs w:val="28"/>
          <w:vertAlign w:val="superscript"/>
        </w:rPr>
        <w:t>1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Платонов М.М.</w:t>
      </w:r>
      <w:r w:rsidR="00E2625E" w:rsidRPr="00E2625E">
        <w:rPr>
          <w:sz w:val="28"/>
          <w:szCs w:val="28"/>
          <w:vertAlign w:val="superscript"/>
        </w:rPr>
        <w:t xml:space="preserve"> </w:t>
      </w:r>
      <w:r w:rsidR="00E2625E">
        <w:rPr>
          <w:sz w:val="28"/>
          <w:szCs w:val="28"/>
          <w:vertAlign w:val="superscript"/>
        </w:rPr>
        <w:t>1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2625E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к.х.</w:t>
      </w:r>
      <w:proofErr w:type="gramStart"/>
      <w:r w:rsidR="00E2625E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E2625E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2625E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48CA" w:rsidRDefault="009848CA" w:rsidP="00E262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 И.Д.</w:t>
      </w:r>
      <w:r w:rsidR="00E2625E" w:rsidRPr="00E2625E">
        <w:rPr>
          <w:sz w:val="28"/>
          <w:szCs w:val="28"/>
          <w:vertAlign w:val="superscript"/>
        </w:rPr>
        <w:t xml:space="preserve"> </w:t>
      </w:r>
      <w:r w:rsidR="00E2625E">
        <w:rPr>
          <w:sz w:val="28"/>
          <w:szCs w:val="28"/>
          <w:vertAlign w:val="superscript"/>
        </w:rPr>
        <w:t>1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Нестерова Т.А.</w:t>
      </w:r>
      <w:r w:rsidR="00E2625E" w:rsidRPr="00E2625E">
        <w:rPr>
          <w:sz w:val="28"/>
          <w:szCs w:val="28"/>
          <w:vertAlign w:val="superscript"/>
        </w:rPr>
        <w:t xml:space="preserve"> </w:t>
      </w:r>
      <w:r w:rsidR="00E2625E">
        <w:rPr>
          <w:sz w:val="28"/>
          <w:szCs w:val="28"/>
          <w:vertAlign w:val="superscript"/>
        </w:rPr>
        <w:t>1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25E" w:rsidRDefault="00E2625E" w:rsidP="00E262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25E" w:rsidRDefault="00E2625E" w:rsidP="00E2625E">
      <w:pPr>
        <w:spacing w:after="0" w:line="360" w:lineRule="auto"/>
        <w:rPr>
          <w:rFonts w:ascii="Times New Roman" w:hAnsi="Times New Roman"/>
          <w:i/>
          <w:sz w:val="28"/>
          <w:szCs w:val="24"/>
          <w:lang w:eastAsia="ru-RU"/>
        </w:rPr>
      </w:pPr>
      <w:r>
        <w:rPr>
          <w:rFonts w:ascii="Times New Roman" w:hAnsi="Times New Roman"/>
          <w:i/>
          <w:sz w:val="28"/>
          <w:vertAlign w:val="superscript"/>
        </w:rPr>
        <w:t>1</w:t>
      </w:r>
      <w:r>
        <w:rPr>
          <w:rFonts w:ascii="Times New Roman" w:hAnsi="Times New Roman"/>
          <w:i/>
          <w:sz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 (ФГУП «ВИАМ»)</w:t>
      </w:r>
      <w:r>
        <w:rPr>
          <w:rFonts w:ascii="Times New Roman" w:hAnsi="Times New Roman"/>
          <w:i/>
          <w:sz w:val="28"/>
          <w:vertAlign w:val="superscript"/>
        </w:rPr>
        <w:t xml:space="preserve">  </w:t>
      </w:r>
    </w:p>
    <w:p w:rsidR="00E2625E" w:rsidRDefault="00E2625E" w:rsidP="00E2625E">
      <w:pPr>
        <w:spacing w:after="0" w:line="360" w:lineRule="auto"/>
        <w:rPr>
          <w:rFonts w:ascii="Times New Roman" w:hAnsi="Times New Roman"/>
          <w:i/>
          <w:sz w:val="28"/>
          <w:lang w:val="en-US"/>
        </w:rPr>
      </w:pPr>
      <w:r>
        <w:rPr>
          <w:rFonts w:ascii="Times New Roman" w:hAnsi="Times New Roman"/>
          <w:sz w:val="28"/>
          <w:vertAlign w:val="superscript"/>
          <w:lang w:val="en-US"/>
        </w:rPr>
        <w:t>1</w:t>
      </w:r>
      <w:r>
        <w:rPr>
          <w:rFonts w:ascii="Times New Roman" w:hAnsi="Times New Roman"/>
          <w:i/>
          <w:sz w:val="28"/>
          <w:lang w:val="en-US"/>
        </w:rPr>
        <w:t xml:space="preserve">Federal state unitary enterprise «All-Russian scientific research institute of aviation material», State research center of the Russian Federation (FSUE «VIAM») </w:t>
      </w:r>
    </w:p>
    <w:p w:rsidR="00E2625E" w:rsidRPr="00E2625E" w:rsidRDefault="00E2625E" w:rsidP="00E262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2625E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Аннотация:</w:t>
      </w:r>
      <w:r w:rsidRPr="00E26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848CA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статье рассмотрены проблемы борьбы с шумом двигательных установок гражданских воздушных судов, являющиеся крайне актуальными в свете  планируемого с 2017 года ужесточения к требованиям по шуму на местности воздушных судов. 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данной задачи предложен разработанный во ФГУП «ВИАМ» комбинированный звукопоглощающий материал, сочетающий преимущества традиционных звукопоглощающий конструкций и пористых звукопоглощающих материалов.</w:t>
      </w:r>
      <w:proofErr w:type="gramEnd"/>
    </w:p>
    <w:p w:rsidR="00E2625E" w:rsidRPr="00E2625E" w:rsidRDefault="00E2625E" w:rsidP="00E2625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625E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Pr="00E2625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E2625E" w:rsidRPr="00E2625E" w:rsidRDefault="00E2625E" w:rsidP="00E262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вукопоглощающий материал, коэффициент звукопоглощения, частотный диапазон, прочность на сжатие, гигроскопичность, поверхностная плотность.</w:t>
      </w:r>
    </w:p>
    <w:p w:rsidR="00E2625E" w:rsidRDefault="00E2625E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25E" w:rsidRDefault="00E2625E" w:rsidP="00E2625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2625E" w:rsidRDefault="00E2625E" w:rsidP="00E2625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2625E" w:rsidRPr="00E2625E" w:rsidRDefault="00E2625E" w:rsidP="00E2625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2625E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 w:rsidRPr="00E2625E">
        <w:rPr>
          <w:rFonts w:ascii="Times New Roman" w:hAnsi="Times New Roman" w:cs="Times New Roman"/>
          <w:i/>
          <w:sz w:val="28"/>
          <w:szCs w:val="28"/>
          <w:lang w:val="en"/>
        </w:rPr>
        <w:t xml:space="preserve"> </w:t>
      </w:r>
    </w:p>
    <w:p w:rsidR="009848CA" w:rsidRPr="00E2625E" w:rsidRDefault="00E2625E" w:rsidP="00E262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9848CA" w:rsidRPr="00E262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ound-proof</w:t>
      </w:r>
      <w:proofErr w:type="gramEnd"/>
      <w:r w:rsidR="009848CA" w:rsidRPr="00E262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material, factor of sound absorption, frequency range, durability </w:t>
      </w:r>
      <w:r w:rsidR="009848CA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﻿</w:t>
      </w:r>
      <w:r w:rsidR="009848CA" w:rsidRPr="00E262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on compression, </w:t>
      </w:r>
      <w:proofErr w:type="spellStart"/>
      <w:r w:rsidR="009848CA" w:rsidRPr="00E262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hygroscopicity</w:t>
      </w:r>
      <w:proofErr w:type="spellEnd"/>
      <w:r w:rsidR="009848CA" w:rsidRPr="00E262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surface density.</w:t>
      </w:r>
    </w:p>
    <w:p w:rsidR="00E2625E" w:rsidRPr="00E2625E" w:rsidRDefault="00E2625E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Нормы по уровню шума на местности, принятые комитетом охраны окружающей среды от воздействия авиации (КАЕП) международной организации гражданской авиации (ИКАО), носят рекомендательный характер, однако большинство развитых стран в случае эксплуатации воздушных судов не соответствующих описанным нормам взимают дополнительный экологический налог, что делает не целесообразным их эксплуатацию. Таким 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гражданской авиации неразрывно связано со снижением шума воздушных судов (ВС).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наиболее эффективных способов снижения шума двигательной установки (ДУ) является использование в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газовоздушных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каналах звукопоглощающих конструкций (ЗПК), структура которых 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оптимизирована таким образом, чтобы распространяемый шум экспоненциально затухал при прохождении в канале, облицованном ЗПК. 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в настоящее время используют различные модификации резонансных звукопоглощающих конструкций, включающих в себя перфорированную обшивку, заполнитель (сотовый, трубчатый и т.д.) и сплошную заднюю обшивку. Данные конструкции появились в гражданской авиации в 70-х годах прошлого века и получили название однослойных ЗПК. Недостатком данных ЗПК является узкий диапазон рабочих частот. Постоянное ужесточение требований КАЕП ИКАО привели к необходимости создания сначала двухслойных, а затем и трехслойных ЗПК для расширения частотного диапазона эффективного звукопоглощения. Однако увеличение количества слоев привело к значительному увеличению массы и трудоемкости изготовления ЗПК.</w:t>
      </w:r>
    </w:p>
    <w:p w:rsidR="009848CA" w:rsidRPr="00E2625E" w:rsidRDefault="009848CA" w:rsidP="00E262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материалов, применяемых в ЗПК, необходим следующий комплекс свойств: высокие акустические и прочностные характеристики, низкая плотность, устойчивость материала к воздействию загрязнения, воды, агрессивных жидкостей. Важными преимуществами являются возможность изменения акустических характеристик при сохранении массово-габаритных параметров, а так же сохранение технологии создания и прочностных характеристик ЗПК изготовленного с применением материала.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рубежом для решения описанной задачи фирмой Hexcel (США) был разработан материал, представляющий собой сотовый заполнитель с расположенной в каждой ячейке воздухопроницаемой мембраной, выступающей в качестве акустической сетки, получившей название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Acousti-Cap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 компоновка позволила значительно расширить частотный диапазон эффективного звукопоглощения 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однослойных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ЗПК с применением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Acousti-Cap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снизив вес и трудоемкость изготовления по сравнению с двухслойными и трехслойными ЗПК. При этом имеется возможность изменение акустических характеристик в процессе создания двигателя без 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существенного изменения прочностных и массово-габаритных характеристик.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ФГУП ВИАМ был разработан звукопоглощающий материал для предназначенный для применения в ЗПК ДУ ВС, состоящий из сот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стеклосотопласта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 ССП-1-8Т и звукопоглощающего элемента, пропитанного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гидрофобизирующим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составом, расположенным внутри сот таким образом, чтобы достичь максимальных акустических характеристик 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минимальной поверхностной плотностью.</w:t>
      </w:r>
      <w:r w:rsidR="004274CC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Материалу присвоена марка ВЗМК-1.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25E">
        <w:rPr>
          <w:rFonts w:ascii="Times New Roman" w:hAnsi="Times New Roman"/>
          <w:sz w:val="28"/>
          <w:szCs w:val="28"/>
        </w:rPr>
        <w:t xml:space="preserve">Структура </w:t>
      </w:r>
      <w:r w:rsidR="004274CC" w:rsidRPr="00E2625E">
        <w:rPr>
          <w:rFonts w:ascii="Times New Roman" w:hAnsi="Times New Roman"/>
          <w:sz w:val="28"/>
          <w:szCs w:val="28"/>
        </w:rPr>
        <w:t>ВЗМК-1</w:t>
      </w:r>
      <w:r w:rsidRPr="00E2625E">
        <w:rPr>
          <w:rFonts w:ascii="Times New Roman" w:hAnsi="Times New Roman"/>
          <w:sz w:val="28"/>
          <w:szCs w:val="28"/>
        </w:rPr>
        <w:t xml:space="preserve"> пояснена на рисунке 1 (изометрическая проекция) и рисунке 2 (вид сбоку). Цифры на фигурах обозначают: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25E">
        <w:rPr>
          <w:rFonts w:ascii="Times New Roman" w:hAnsi="Times New Roman"/>
          <w:sz w:val="28"/>
          <w:szCs w:val="28"/>
        </w:rPr>
        <w:t>1 – наполнитель;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25E">
        <w:rPr>
          <w:rFonts w:ascii="Times New Roman" w:hAnsi="Times New Roman"/>
          <w:sz w:val="28"/>
          <w:szCs w:val="28"/>
        </w:rPr>
        <w:t>2 – слой ячеистой структуры (</w:t>
      </w:r>
      <w:proofErr w:type="spellStart"/>
      <w:r w:rsidRPr="00E2625E">
        <w:rPr>
          <w:rFonts w:ascii="Times New Roman" w:hAnsi="Times New Roman"/>
          <w:sz w:val="28"/>
          <w:szCs w:val="28"/>
        </w:rPr>
        <w:t>сотопласт</w:t>
      </w:r>
      <w:proofErr w:type="spellEnd"/>
      <w:r w:rsidRPr="00E2625E">
        <w:rPr>
          <w:rFonts w:ascii="Times New Roman" w:hAnsi="Times New Roman"/>
          <w:sz w:val="28"/>
          <w:szCs w:val="28"/>
        </w:rPr>
        <w:t>);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25E">
        <w:rPr>
          <w:rFonts w:ascii="Times New Roman" w:hAnsi="Times New Roman"/>
          <w:sz w:val="28"/>
          <w:szCs w:val="28"/>
        </w:rPr>
        <w:t>3, 4 – воздушные полости.</w:t>
      </w:r>
    </w:p>
    <w:p w:rsidR="009848CA" w:rsidRPr="00E2625E" w:rsidRDefault="009848CA" w:rsidP="00E262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4AC79C4" wp14:editId="27C82A39">
            <wp:extent cx="3960000" cy="4169865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416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8CA" w:rsidRPr="00E2625E" w:rsidRDefault="009848CA" w:rsidP="00E2625E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>Рис</w:t>
      </w:r>
      <w:r w:rsidR="00E2625E"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</w:t>
      </w:r>
      <w:r w:rsidR="00E2625E"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</w:t>
      </w:r>
      <w:r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625E">
        <w:rPr>
          <w:rFonts w:ascii="Times New Roman" w:hAnsi="Times New Roman"/>
          <w:sz w:val="24"/>
          <w:szCs w:val="28"/>
        </w:rPr>
        <w:t>Изометрическая проекция</w:t>
      </w:r>
      <w:r w:rsidR="00E2625E" w:rsidRPr="00E2625E">
        <w:rPr>
          <w:rFonts w:ascii="Times New Roman" w:hAnsi="Times New Roman"/>
          <w:sz w:val="24"/>
          <w:szCs w:val="28"/>
        </w:rPr>
        <w:t xml:space="preserve"> звукопоглощающего материала</w:t>
      </w:r>
    </w:p>
    <w:p w:rsidR="009848CA" w:rsidRPr="00E2625E" w:rsidRDefault="009848CA" w:rsidP="00E262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5089FBA" wp14:editId="76E4864C">
            <wp:extent cx="3848735" cy="189674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8CA" w:rsidRPr="00E2625E" w:rsidRDefault="009848CA" w:rsidP="00E2625E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>Рис</w:t>
      </w:r>
      <w:r w:rsidR="00E2625E"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E2625E"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</w:t>
      </w:r>
      <w:r w:rsidRPr="00E262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625E">
        <w:rPr>
          <w:rFonts w:ascii="Times New Roman" w:hAnsi="Times New Roman"/>
          <w:sz w:val="24"/>
          <w:szCs w:val="28"/>
        </w:rPr>
        <w:t>Звук</w:t>
      </w:r>
      <w:r w:rsidR="00E2625E" w:rsidRPr="00E2625E">
        <w:rPr>
          <w:rFonts w:ascii="Times New Roman" w:hAnsi="Times New Roman"/>
          <w:sz w:val="24"/>
          <w:szCs w:val="28"/>
        </w:rPr>
        <w:t>опоглощающий материал вид сбоку</w:t>
      </w:r>
    </w:p>
    <w:p w:rsidR="00E2625E" w:rsidRDefault="00E2625E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Звукопоглощающий материал ВЗМК-1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рабочую температуру 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150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среднюю поверхностную плотность 3800 г/м</w:t>
      </w:r>
      <w:r w:rsidRPr="00E2625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объемную плотность 0,12</w:t>
      </w:r>
      <w:r w:rsidR="00E2625E">
        <w:rPr>
          <w:rFonts w:ascii="Times New Roman" w:hAnsi="Times New Roman" w:cs="Times New Roman"/>
          <w:sz w:val="28"/>
          <w:szCs w:val="28"/>
        </w:rPr>
        <w:t>–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0,14 г/см</w:t>
      </w:r>
      <w:r w:rsidRPr="00E2625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влагопоглощение при φ=98% (в течение трех суток) в среднем 0,86% и является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трудносгорающим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(что удовлетворяет требованиям АП-25).</w:t>
      </w:r>
    </w:p>
    <w:p w:rsidR="009848CA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звукопоглощения материала ВЗМК-1 представлен в таблице 1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625E" w:rsidRPr="00E2625E" w:rsidRDefault="00E2625E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25E" w:rsidRPr="00E2625E" w:rsidRDefault="009848CA" w:rsidP="00E2625E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E2625E">
        <w:rPr>
          <w:rFonts w:ascii="Times New Roman" w:eastAsia="Times New Roman" w:hAnsi="Times New Roman" w:cs="Times New Roman"/>
          <w:sz w:val="24"/>
          <w:szCs w:val="28"/>
          <w:lang w:eastAsia="ar-SA"/>
        </w:rPr>
        <w:t>Таблица 1</w:t>
      </w:r>
    </w:p>
    <w:p w:rsidR="00E2625E" w:rsidRDefault="009848CA" w:rsidP="00E262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E2625E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Коэффициент звукопоглощения материала ВЗМК-1 </w:t>
      </w:r>
    </w:p>
    <w:p w:rsidR="009848CA" w:rsidRPr="00E2625E" w:rsidRDefault="009848CA" w:rsidP="00E2625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E2625E">
        <w:rPr>
          <w:rFonts w:ascii="Times New Roman" w:eastAsia="Times New Roman" w:hAnsi="Times New Roman" w:cs="Times New Roman"/>
          <w:sz w:val="24"/>
          <w:szCs w:val="28"/>
          <w:lang w:eastAsia="ar-SA"/>
        </w:rPr>
        <w:t>в диа</w:t>
      </w:r>
      <w:r w:rsidR="00E2625E">
        <w:rPr>
          <w:rFonts w:ascii="Times New Roman" w:eastAsia="Times New Roman" w:hAnsi="Times New Roman" w:cs="Times New Roman"/>
          <w:sz w:val="24"/>
          <w:szCs w:val="28"/>
          <w:lang w:eastAsia="ar-SA"/>
        </w:rPr>
        <w:t>пазоне частот от 800 до 5000 Гц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71"/>
        <w:gridCol w:w="772"/>
        <w:gridCol w:w="772"/>
        <w:gridCol w:w="771"/>
        <w:gridCol w:w="772"/>
        <w:gridCol w:w="772"/>
        <w:gridCol w:w="771"/>
        <w:gridCol w:w="772"/>
        <w:gridCol w:w="772"/>
      </w:tblGrid>
      <w:tr w:rsidR="009848CA" w:rsidRPr="00E2625E" w:rsidTr="00E2625E">
        <w:trPr>
          <w:trHeight w:val="300"/>
        </w:trPr>
        <w:tc>
          <w:tcPr>
            <w:tcW w:w="2127" w:type="dxa"/>
            <w:vAlign w:val="center"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262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Частота, </w:t>
            </w:r>
            <w:proofErr w:type="gramStart"/>
            <w:r w:rsidRPr="00E2625E">
              <w:rPr>
                <w:rFonts w:ascii="Times New Roman" w:eastAsia="Calibri" w:hAnsi="Times New Roman" w:cs="Times New Roman"/>
                <w:sz w:val="24"/>
                <w:szCs w:val="28"/>
              </w:rPr>
              <w:t>Гц</w:t>
            </w:r>
            <w:proofErr w:type="gramEnd"/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1000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1250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1600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3150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4000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5000</w:t>
            </w:r>
          </w:p>
        </w:tc>
      </w:tr>
      <w:tr w:rsidR="009848CA" w:rsidRPr="00E2625E" w:rsidTr="00E2625E">
        <w:trPr>
          <w:trHeight w:val="300"/>
        </w:trPr>
        <w:tc>
          <w:tcPr>
            <w:tcW w:w="2127" w:type="dxa"/>
            <w:vAlign w:val="center"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Calibri" w:hAnsi="Times New Roman" w:cs="Times New Roman"/>
                <w:sz w:val="24"/>
                <w:szCs w:val="28"/>
              </w:rPr>
              <w:t>Коэффициент звукопоглощения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0,71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0,94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0,80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0,82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0,89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0,98</w:t>
            </w:r>
          </w:p>
        </w:tc>
        <w:tc>
          <w:tcPr>
            <w:tcW w:w="772" w:type="dxa"/>
            <w:shd w:val="clear" w:color="auto" w:fill="auto"/>
            <w:noWrap/>
            <w:vAlign w:val="center"/>
            <w:hideMark/>
          </w:tcPr>
          <w:p w:rsidR="009848CA" w:rsidRPr="00E2625E" w:rsidRDefault="009848CA" w:rsidP="00E262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2625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0,85</w:t>
            </w:r>
          </w:p>
        </w:tc>
      </w:tr>
    </w:tbl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5E3" w:rsidRPr="00E2625E" w:rsidRDefault="006C35E3" w:rsidP="00E2625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во ФГУП «ВИАМ» налажен серийный выпуск  ВЗМК-1. Процесс изготовления включает  разрезание и размещение звукопоглощающего наполнителя, размеры которого выбираются заказчиком внутри слоя ячеистой структуры и приклеивание указанного наполнителя к стенкам ячеек, при этом разрезают и размещают внутри слоя ячеистой структуры звукопоглощающий наполнитель</w:t>
      </w:r>
      <w:r w:rsidR="00715F31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отдельной ячейки, а всей панели за одну операцию. З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вукопоглощающий наполнитель располагают </w:t>
      </w:r>
      <w:r w:rsidR="00715F31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заданной высоте 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вдавливания поверх него второго слоя из полимерного материала, с последующим его удалением, после чего проводят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гидрофобизацию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звукопоглощающего наполнителя и его приклеивание к стенкам ячеек посредством пропитки раствором на основе фто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кремнийорганического каучука.</w:t>
      </w:r>
    </w:p>
    <w:p w:rsidR="00715F31" w:rsidRPr="00E2625E" w:rsidRDefault="00715F31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серийно производимого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стеклосотопласта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предложенной компоновки материала (со свободными от наполнителя торцами, представляющими собой ребра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сотопласта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позволяет сохранить существующую технологию изготовления ЗПК, а так же заложенную в них прочность, что значительно снижает стоимость внедрения материала, а так же повышает качество выпус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первых партий  конструкций. 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создания ДУ от расчетов и чертежей до серийного изделия, как правило, происходит изменение характеристик ДУ (например, площади размещения ЗПК, изменение оборотов двигателя на определенных режимах и т.д.), что требует акустической доводки разработанной ДУ с утвержденными прочностными и массово-габаритными характеристиками.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на данный момент резонансные ЗПК характеризуются четырьмя основными геометрическими параметрами: диаметром отверстий, толщиной перфорированного листа, процентом перфорации (отношение площади отверстий к площади перфорированного листа) и высотой сот. Таким образом, можно сделать вывод, что при настройке ЗПК резонансного типа, в процессе доводки ДУ может привести к изменению прочности, что является нежелательным фактором.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картина наблюдается при </w:t>
      </w:r>
      <w:r w:rsidR="004274CC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ЗПК с применением ВЗМК-1 </w:t>
      </w:r>
      <w:r w:rsid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наличия внутри ячеек </w:t>
      </w:r>
      <w:proofErr w:type="spell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сотопласта</w:t>
      </w:r>
      <w:proofErr w:type="spell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наполнителя гомогенного типа, присутствует как поглощение диссипативного так и резонансного типа, что </w:t>
      </w:r>
      <w:proofErr w:type="gramStart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во-первых, широкий рабочий диапазон, а также позволяют проводить настройку акустических характеристик </w:t>
      </w:r>
      <w:r w:rsidR="004274CC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материала 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изменения параметров, влияющих на прочность</w:t>
      </w:r>
      <w:r w:rsidR="004274CC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таких как толщина и пористость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наполнителя, а так же его расположени</w:t>
      </w:r>
      <w:r w:rsidR="004274CC"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ячейке.</w:t>
      </w:r>
    </w:p>
    <w:p w:rsidR="009848CA" w:rsidRPr="00E2625E" w:rsidRDefault="009848CA" w:rsidP="00E262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 можно сделать вывод, что ЗПК с применением  ВЗМК-1 обладает преимуществами как традиционных резонансных ЗПК (высокая прочность и стойкость к эксплуатационным воздействиям) так и зарубежного аналога (отсутствие необходимости изменения технологии изготовления ЗПК с применением нового материала, возможность настройки акустических характеристик без</w:t>
      </w:r>
      <w:bookmarkStart w:id="0" w:name="_GoBack"/>
      <w:bookmarkEnd w:id="0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массово-габаритных характеристик), хотя в отл</w:t>
      </w:r>
      <w:r w:rsidR="003F02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gramStart"/>
      <w:r w:rsidR="003F02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E2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перечисленных материалов и конструкций поглощение шума происходит по иному принципу, сочетающему резонансное и диссипативное поглощение.</w:t>
      </w:r>
    </w:p>
    <w:sectPr w:rsidR="009848CA" w:rsidRPr="00E2625E" w:rsidSect="00E2625E"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25E" w:rsidRDefault="00E2625E" w:rsidP="00E2625E">
      <w:pPr>
        <w:spacing w:after="0" w:line="240" w:lineRule="auto"/>
      </w:pPr>
      <w:r>
        <w:separator/>
      </w:r>
    </w:p>
  </w:endnote>
  <w:endnote w:type="continuationSeparator" w:id="0">
    <w:p w:rsidR="00E2625E" w:rsidRDefault="00E2625E" w:rsidP="00E2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7668536"/>
      <w:docPartObj>
        <w:docPartGallery w:val="Page Numbers (Bottom of Page)"/>
        <w:docPartUnique/>
      </w:docPartObj>
    </w:sdtPr>
    <w:sdtContent>
      <w:p w:rsidR="00E2625E" w:rsidRDefault="00E262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23A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25E" w:rsidRDefault="00E2625E" w:rsidP="00E2625E">
      <w:pPr>
        <w:spacing w:after="0" w:line="240" w:lineRule="auto"/>
      </w:pPr>
      <w:r>
        <w:separator/>
      </w:r>
    </w:p>
  </w:footnote>
  <w:footnote w:type="continuationSeparator" w:id="0">
    <w:p w:rsidR="00E2625E" w:rsidRDefault="00E2625E" w:rsidP="00E26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8CA"/>
    <w:rsid w:val="000D1106"/>
    <w:rsid w:val="003F023A"/>
    <w:rsid w:val="004274CC"/>
    <w:rsid w:val="006C35E3"/>
    <w:rsid w:val="00715F31"/>
    <w:rsid w:val="009848CA"/>
    <w:rsid w:val="00B559F3"/>
    <w:rsid w:val="00E2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8C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2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625E"/>
  </w:style>
  <w:style w:type="paragraph" w:styleId="a7">
    <w:name w:val="footer"/>
    <w:basedOn w:val="a"/>
    <w:link w:val="a8"/>
    <w:uiPriority w:val="99"/>
    <w:unhideWhenUsed/>
    <w:rsid w:val="00E2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62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8C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2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625E"/>
  </w:style>
  <w:style w:type="paragraph" w:styleId="a7">
    <w:name w:val="footer"/>
    <w:basedOn w:val="a"/>
    <w:link w:val="a8"/>
    <w:uiPriority w:val="99"/>
    <w:unhideWhenUsed/>
    <w:rsid w:val="00E2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5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964</Words>
  <Characters>7140</Characters>
  <Application>Microsoft Office Word</Application>
  <DocSecurity>0</DocSecurity>
  <Lines>166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Шульдешов</dc:creator>
  <cp:lastModifiedBy>Маргарита Сергеевна Закржевская</cp:lastModifiedBy>
  <cp:revision>4</cp:revision>
  <dcterms:created xsi:type="dcterms:W3CDTF">2017-02-01T09:55:00Z</dcterms:created>
  <dcterms:modified xsi:type="dcterms:W3CDTF">2017-02-08T11:06:00Z</dcterms:modified>
</cp:coreProperties>
</file>